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4C8E684E" w:rsidR="00FA6F88" w:rsidRDefault="00062065" w:rsidP="00062065">
      <w:pPr>
        <w:pStyle w:val="Titel"/>
      </w:pPr>
      <w:r>
        <w:t>Presse</w:t>
      </w:r>
      <w:r w:rsidR="00DC6AAF">
        <w:t>mitteilung</w:t>
      </w:r>
    </w:p>
    <w:p w14:paraId="7B0F2291" w14:textId="5B076FF4" w:rsidR="00962694" w:rsidRDefault="00643652" w:rsidP="00962694">
      <w:pPr>
        <w:pStyle w:val="berschrift1"/>
      </w:pPr>
      <w:bookmarkStart w:id="0" w:name="_Toc507918028"/>
      <w:r w:rsidRPr="00643652">
        <w:t>Übers Wochenende in die Sonne</w:t>
      </w:r>
      <w:bookmarkEnd w:id="0"/>
    </w:p>
    <w:p w14:paraId="6C0351AF" w14:textId="7EE4DAFA" w:rsidR="00600C45" w:rsidRPr="00600C45" w:rsidRDefault="00643652" w:rsidP="00643652">
      <w:pPr>
        <w:pStyle w:val="berschrift2"/>
      </w:pPr>
      <w:r>
        <w:t>M</w:t>
      </w:r>
      <w:r w:rsidR="000C57E2">
        <w:t>ontenegro schnell zu erreichen</w:t>
      </w:r>
      <w:r>
        <w:br/>
        <w:t>Ein Vergleich der Flugdauer in beliebte Urlaubsregionen</w:t>
      </w:r>
    </w:p>
    <w:p w14:paraId="0EADFBC8" w14:textId="069F4C4F" w:rsidR="00962694" w:rsidRDefault="00600C45" w:rsidP="00962694">
      <w:r>
        <w:t>P</w:t>
      </w:r>
      <w:r w:rsidR="000C57E2">
        <w:t>odgorica</w:t>
      </w:r>
      <w:r w:rsidR="00643652">
        <w:t xml:space="preserve">, </w:t>
      </w:r>
      <w:r w:rsidR="00277204">
        <w:t>14</w:t>
      </w:r>
      <w:bookmarkStart w:id="1" w:name="_GoBack"/>
      <w:bookmarkEnd w:id="1"/>
      <w:r w:rsidR="00643652">
        <w:t xml:space="preserve">. </w:t>
      </w:r>
      <w:r w:rsidR="000C57E2">
        <w:t>Mai</w:t>
      </w:r>
      <w:r w:rsidR="00643652">
        <w:t xml:space="preserve"> 2018</w:t>
      </w:r>
    </w:p>
    <w:p w14:paraId="43A0D8BC" w14:textId="477920F5" w:rsidR="00962694" w:rsidRPr="00C679D5" w:rsidRDefault="00643652" w:rsidP="00643652">
      <w:pPr>
        <w:pStyle w:val="Bildunterschrift"/>
        <w:jc w:val="right"/>
      </w:pPr>
      <w:r>
        <w:rPr>
          <w:noProof/>
        </w:rPr>
        <w:drawing>
          <wp:inline distT="0" distB="0" distL="0" distR="0" wp14:anchorId="5AFE91AA" wp14:editId="7A28590E">
            <wp:extent cx="5760720" cy="4239895"/>
            <wp:effectExtent l="0" t="0" r="508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e-Flugzeiten-Linien_Zeichenfläch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239895"/>
                    </a:xfrm>
                    <a:prstGeom prst="rect">
                      <a:avLst/>
                    </a:prstGeom>
                  </pic:spPr>
                </pic:pic>
              </a:graphicData>
            </a:graphic>
          </wp:inline>
        </w:drawing>
      </w:r>
      <w:r w:rsidRPr="00643652">
        <w:t>Grafik: DEQOM Germany</w:t>
      </w:r>
      <w:r>
        <w:t xml:space="preserve"> </w:t>
      </w:r>
    </w:p>
    <w:p w14:paraId="37EFFA5C" w14:textId="653B0FAC" w:rsidR="00643652" w:rsidRDefault="00643652" w:rsidP="00643652">
      <w:r>
        <w:t xml:space="preserve">Mal eben raus aus dem Alltag. Sonne tanken und den Stress vergessen. Der Trend zum Kurzurlaub ist ungebrochen. Im Schnitt unternehmen die Deutschen 2,4 Kurzreisen pro Jahr. Da Flugreisen in den letzten Jahren immer erschwinglicher geworden sind, nutzt manch einer ein langes Wochenende, um in den Süden zu reisen und ein paar Tage zu entspannen. Spanien, Griechenland, Türkei, Italien – die beliebten Urlaubsziele der Deutschen locken mit Sonne, Strand und Meer. Doch wie schnell kommt man tatsächlich aus dem oft nasskalten Deutschland unter den sonnigen Himmel des Südens? </w:t>
      </w:r>
    </w:p>
    <w:p w14:paraId="6DB0B4E6" w14:textId="72E2ACDA" w:rsidR="00643652" w:rsidRDefault="00643652" w:rsidP="00643652">
      <w:r>
        <w:t xml:space="preserve">Wer es bis auf die Kanaren schaffen will, muss dafür </w:t>
      </w:r>
      <w:proofErr w:type="gramStart"/>
      <w:r>
        <w:t>einen fünfeinhalb Stunden</w:t>
      </w:r>
      <w:proofErr w:type="gramEnd"/>
      <w:r>
        <w:t xml:space="preserve"> dauernden Flug in Kauf nehmen. Für Ziele wie die Türkei, die spanische Costa del Sol oder die </w:t>
      </w:r>
      <w:r>
        <w:lastRenderedPageBreak/>
        <w:t xml:space="preserve">portugiesische </w:t>
      </w:r>
      <w:proofErr w:type="spellStart"/>
      <w:r>
        <w:t>Algarve</w:t>
      </w:r>
      <w:proofErr w:type="spellEnd"/>
      <w:r>
        <w:t xml:space="preserve"> schlagen immer noch deutlich über drei Stunden Flug zu Buche. Auf die Lieblingsinsel der Deutschen, Mallorca, dauert der Flug gut zweieinhalb Stunden. Beim Vergleich der südeuropäischen Urlaubsziele taucht überraschend ein Land auf, das für viele noch immer recht unbekannt ist: Montenegro. Von Berlin aus dauert der Flug in </w:t>
      </w:r>
      <w:r w:rsidR="001E67ED">
        <w:t xml:space="preserve">die </w:t>
      </w:r>
      <w:r w:rsidR="006A59C9">
        <w:t>Destination</w:t>
      </w:r>
      <w:r>
        <w:t xml:space="preserve"> an der südlichen Adria nur etwa zwei Stunden. Aus München sind es sogar noch einmal 15 Minuten weniger. Schneller kommt man kaum in den sonnigen Süden. </w:t>
      </w:r>
    </w:p>
    <w:p w14:paraId="4320A2CC" w14:textId="77777777" w:rsidR="00643652" w:rsidRPr="00643652" w:rsidRDefault="00643652" w:rsidP="00643652">
      <w:pPr>
        <w:rPr>
          <w:i/>
        </w:rPr>
      </w:pPr>
      <w:r w:rsidRPr="00643652">
        <w:rPr>
          <w:i/>
        </w:rPr>
        <w:t>Tabelle: Flugzeiten ab Berlin in beliebte deutsche Urlaubsländer (Auswahl)</w:t>
      </w:r>
    </w:p>
    <w:tbl>
      <w:tblPr>
        <w:tblStyle w:val="Rastertabelle4-Akzent3"/>
        <w:tblW w:w="0" w:type="auto"/>
        <w:tblLook w:val="04A0" w:firstRow="1" w:lastRow="0" w:firstColumn="1" w:lastColumn="0" w:noHBand="0" w:noVBand="1"/>
      </w:tblPr>
      <w:tblGrid>
        <w:gridCol w:w="3915"/>
        <w:gridCol w:w="1750"/>
      </w:tblGrid>
      <w:tr w:rsidR="00643652" w:rsidRPr="00643652" w14:paraId="085EBCC4" w14:textId="77777777" w:rsidTr="00643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56124533" w14:textId="77777777" w:rsidR="00643652" w:rsidRPr="00643652" w:rsidRDefault="00643652" w:rsidP="00643652">
            <w:pPr>
              <w:spacing w:before="40" w:after="40"/>
              <w:jc w:val="left"/>
              <w:rPr>
                <w:color w:val="auto"/>
                <w:sz w:val="20"/>
                <w:szCs w:val="20"/>
              </w:rPr>
            </w:pPr>
            <w:r w:rsidRPr="00643652">
              <w:rPr>
                <w:color w:val="auto"/>
                <w:sz w:val="20"/>
                <w:szCs w:val="20"/>
              </w:rPr>
              <w:t>Flug nach</w:t>
            </w:r>
          </w:p>
        </w:tc>
        <w:tc>
          <w:tcPr>
            <w:tcW w:w="1750" w:type="dxa"/>
            <w:vAlign w:val="center"/>
          </w:tcPr>
          <w:p w14:paraId="15F58E3F" w14:textId="77777777" w:rsidR="00643652" w:rsidRPr="00643652" w:rsidRDefault="00643652" w:rsidP="00643652">
            <w:pPr>
              <w:spacing w:before="40" w:after="4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643652">
              <w:rPr>
                <w:color w:val="auto"/>
                <w:sz w:val="20"/>
                <w:szCs w:val="20"/>
              </w:rPr>
              <w:t>Flugdauer (ca.*)</w:t>
            </w:r>
          </w:p>
        </w:tc>
      </w:tr>
      <w:tr w:rsidR="00643652" w:rsidRPr="00643652" w14:paraId="61D08DE7"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357C4F52" w14:textId="77777777" w:rsidR="00643652" w:rsidRPr="00643652" w:rsidRDefault="00643652" w:rsidP="00643652">
            <w:pPr>
              <w:spacing w:before="40" w:after="40"/>
              <w:jc w:val="left"/>
              <w:rPr>
                <w:b w:val="0"/>
                <w:sz w:val="20"/>
                <w:szCs w:val="20"/>
              </w:rPr>
            </w:pPr>
            <w:r w:rsidRPr="00643652">
              <w:rPr>
                <w:b w:val="0"/>
                <w:sz w:val="20"/>
                <w:szCs w:val="20"/>
              </w:rPr>
              <w:t>Podgorica (Montenegro)</w:t>
            </w:r>
          </w:p>
        </w:tc>
        <w:tc>
          <w:tcPr>
            <w:tcW w:w="1750" w:type="dxa"/>
            <w:vAlign w:val="center"/>
          </w:tcPr>
          <w:p w14:paraId="7CFBC564"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2:05 h</w:t>
            </w:r>
          </w:p>
        </w:tc>
      </w:tr>
      <w:tr w:rsidR="00643652" w:rsidRPr="00643652" w14:paraId="4567D045"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18E0CB6F" w14:textId="77777777" w:rsidR="00643652" w:rsidRPr="00643652" w:rsidRDefault="00643652" w:rsidP="00643652">
            <w:pPr>
              <w:spacing w:before="40" w:after="40"/>
              <w:jc w:val="left"/>
              <w:rPr>
                <w:b w:val="0"/>
                <w:sz w:val="20"/>
                <w:szCs w:val="20"/>
              </w:rPr>
            </w:pPr>
            <w:r w:rsidRPr="00643652">
              <w:rPr>
                <w:b w:val="0"/>
                <w:sz w:val="20"/>
                <w:szCs w:val="20"/>
              </w:rPr>
              <w:t>Sardinien (Italien)</w:t>
            </w:r>
          </w:p>
        </w:tc>
        <w:tc>
          <w:tcPr>
            <w:tcW w:w="1750" w:type="dxa"/>
            <w:vAlign w:val="center"/>
          </w:tcPr>
          <w:p w14:paraId="02E9261D"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2:35 h</w:t>
            </w:r>
          </w:p>
        </w:tc>
      </w:tr>
      <w:tr w:rsidR="00643652" w:rsidRPr="00643652" w14:paraId="7EB19398"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3AADC794" w14:textId="77777777" w:rsidR="00643652" w:rsidRPr="00643652" w:rsidRDefault="00643652" w:rsidP="00643652">
            <w:pPr>
              <w:spacing w:before="40" w:after="40"/>
              <w:jc w:val="left"/>
              <w:rPr>
                <w:b w:val="0"/>
                <w:sz w:val="20"/>
                <w:szCs w:val="20"/>
              </w:rPr>
            </w:pPr>
            <w:r w:rsidRPr="00643652">
              <w:rPr>
                <w:b w:val="0"/>
                <w:sz w:val="20"/>
                <w:szCs w:val="20"/>
              </w:rPr>
              <w:t>Palma de Mallorca (Spanien)</w:t>
            </w:r>
          </w:p>
        </w:tc>
        <w:tc>
          <w:tcPr>
            <w:tcW w:w="1750" w:type="dxa"/>
            <w:vAlign w:val="center"/>
          </w:tcPr>
          <w:p w14:paraId="37CE4172"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2:40 h</w:t>
            </w:r>
          </w:p>
        </w:tc>
      </w:tr>
      <w:tr w:rsidR="00643652" w:rsidRPr="00643652" w14:paraId="6E0174D0"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7D781E9C" w14:textId="77777777" w:rsidR="00643652" w:rsidRPr="00643652" w:rsidRDefault="00643652" w:rsidP="00643652">
            <w:pPr>
              <w:spacing w:before="40" w:after="40"/>
              <w:jc w:val="left"/>
              <w:rPr>
                <w:b w:val="0"/>
                <w:sz w:val="20"/>
                <w:szCs w:val="20"/>
              </w:rPr>
            </w:pPr>
            <w:r w:rsidRPr="00643652">
              <w:rPr>
                <w:b w:val="0"/>
                <w:sz w:val="20"/>
                <w:szCs w:val="20"/>
              </w:rPr>
              <w:t>Athen (Griechenland)</w:t>
            </w:r>
          </w:p>
        </w:tc>
        <w:tc>
          <w:tcPr>
            <w:tcW w:w="1750" w:type="dxa"/>
            <w:vAlign w:val="center"/>
          </w:tcPr>
          <w:p w14:paraId="043B3233"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2:45 h</w:t>
            </w:r>
          </w:p>
        </w:tc>
      </w:tr>
      <w:tr w:rsidR="00643652" w:rsidRPr="00643652" w14:paraId="182729AD"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48EB48CC" w14:textId="77777777" w:rsidR="00643652" w:rsidRPr="00643652" w:rsidRDefault="00643652" w:rsidP="00643652">
            <w:pPr>
              <w:spacing w:before="40" w:after="40"/>
              <w:jc w:val="left"/>
              <w:rPr>
                <w:b w:val="0"/>
                <w:sz w:val="20"/>
                <w:szCs w:val="20"/>
              </w:rPr>
            </w:pPr>
            <w:proofErr w:type="spellStart"/>
            <w:r w:rsidRPr="00643652">
              <w:rPr>
                <w:b w:val="0"/>
                <w:sz w:val="20"/>
                <w:szCs w:val="20"/>
              </w:rPr>
              <w:t>Monastir</w:t>
            </w:r>
            <w:proofErr w:type="spellEnd"/>
            <w:r w:rsidRPr="00643652">
              <w:rPr>
                <w:b w:val="0"/>
                <w:sz w:val="20"/>
                <w:szCs w:val="20"/>
              </w:rPr>
              <w:t xml:space="preserve"> (Tunesien)</w:t>
            </w:r>
          </w:p>
        </w:tc>
        <w:tc>
          <w:tcPr>
            <w:tcW w:w="1750" w:type="dxa"/>
            <w:vAlign w:val="center"/>
          </w:tcPr>
          <w:p w14:paraId="0554900E"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2:55 h</w:t>
            </w:r>
          </w:p>
        </w:tc>
      </w:tr>
      <w:tr w:rsidR="00643652" w:rsidRPr="00643652" w14:paraId="691C1DE5"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31769B5B" w14:textId="77777777" w:rsidR="00643652" w:rsidRPr="00643652" w:rsidRDefault="00643652" w:rsidP="00643652">
            <w:pPr>
              <w:spacing w:before="40" w:after="40"/>
              <w:jc w:val="left"/>
              <w:rPr>
                <w:b w:val="0"/>
                <w:sz w:val="20"/>
                <w:szCs w:val="20"/>
              </w:rPr>
            </w:pPr>
            <w:proofErr w:type="spellStart"/>
            <w:r w:rsidRPr="00643652">
              <w:rPr>
                <w:b w:val="0"/>
                <w:sz w:val="20"/>
                <w:szCs w:val="20"/>
              </w:rPr>
              <w:t>Heraklion</w:t>
            </w:r>
            <w:proofErr w:type="spellEnd"/>
            <w:r w:rsidRPr="00643652">
              <w:rPr>
                <w:b w:val="0"/>
                <w:sz w:val="20"/>
                <w:szCs w:val="20"/>
              </w:rPr>
              <w:t>, Kreta (Griechenland)</w:t>
            </w:r>
          </w:p>
        </w:tc>
        <w:tc>
          <w:tcPr>
            <w:tcW w:w="1750" w:type="dxa"/>
            <w:vAlign w:val="center"/>
          </w:tcPr>
          <w:p w14:paraId="2E32ACCE"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3:10 h</w:t>
            </w:r>
          </w:p>
        </w:tc>
      </w:tr>
      <w:tr w:rsidR="00643652" w:rsidRPr="00643652" w14:paraId="08D92D6B"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76B3C9D5" w14:textId="77777777" w:rsidR="00643652" w:rsidRPr="00643652" w:rsidRDefault="00643652" w:rsidP="00643652">
            <w:pPr>
              <w:spacing w:before="40" w:after="40"/>
              <w:jc w:val="left"/>
              <w:rPr>
                <w:b w:val="0"/>
                <w:sz w:val="20"/>
                <w:szCs w:val="20"/>
              </w:rPr>
            </w:pPr>
            <w:proofErr w:type="spellStart"/>
            <w:r w:rsidRPr="00643652">
              <w:rPr>
                <w:b w:val="0"/>
                <w:sz w:val="20"/>
                <w:szCs w:val="20"/>
              </w:rPr>
              <w:t>Paphos</w:t>
            </w:r>
            <w:proofErr w:type="spellEnd"/>
            <w:r w:rsidRPr="00643652">
              <w:rPr>
                <w:b w:val="0"/>
                <w:sz w:val="20"/>
                <w:szCs w:val="20"/>
              </w:rPr>
              <w:t xml:space="preserve"> (Zypern)</w:t>
            </w:r>
          </w:p>
        </w:tc>
        <w:tc>
          <w:tcPr>
            <w:tcW w:w="1750" w:type="dxa"/>
            <w:vAlign w:val="center"/>
          </w:tcPr>
          <w:p w14:paraId="6A52E2F1"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3:20 h</w:t>
            </w:r>
          </w:p>
        </w:tc>
      </w:tr>
      <w:tr w:rsidR="00643652" w:rsidRPr="00643652" w14:paraId="6EE9DE63"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0EB00AA3" w14:textId="77777777" w:rsidR="00643652" w:rsidRPr="00643652" w:rsidRDefault="00643652" w:rsidP="00643652">
            <w:pPr>
              <w:spacing w:before="40" w:after="40"/>
              <w:jc w:val="left"/>
              <w:rPr>
                <w:b w:val="0"/>
                <w:sz w:val="20"/>
                <w:szCs w:val="20"/>
              </w:rPr>
            </w:pPr>
            <w:r w:rsidRPr="00643652">
              <w:rPr>
                <w:b w:val="0"/>
                <w:sz w:val="20"/>
                <w:szCs w:val="20"/>
              </w:rPr>
              <w:t>Antalya (Türkei)</w:t>
            </w:r>
          </w:p>
        </w:tc>
        <w:tc>
          <w:tcPr>
            <w:tcW w:w="1750" w:type="dxa"/>
            <w:vAlign w:val="center"/>
          </w:tcPr>
          <w:p w14:paraId="1294BB80"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3:25 h</w:t>
            </w:r>
          </w:p>
        </w:tc>
      </w:tr>
      <w:tr w:rsidR="00643652" w:rsidRPr="00643652" w14:paraId="706E94A5"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1D056158" w14:textId="77777777" w:rsidR="00643652" w:rsidRPr="00643652" w:rsidRDefault="00643652" w:rsidP="00643652">
            <w:pPr>
              <w:spacing w:before="40" w:after="40"/>
              <w:jc w:val="left"/>
              <w:rPr>
                <w:b w:val="0"/>
                <w:sz w:val="20"/>
                <w:szCs w:val="20"/>
              </w:rPr>
            </w:pPr>
            <w:r w:rsidRPr="00643652">
              <w:rPr>
                <w:b w:val="0"/>
                <w:sz w:val="20"/>
                <w:szCs w:val="20"/>
              </w:rPr>
              <w:t>Lissabon (Portugal)</w:t>
            </w:r>
          </w:p>
        </w:tc>
        <w:tc>
          <w:tcPr>
            <w:tcW w:w="1750" w:type="dxa"/>
            <w:vAlign w:val="center"/>
          </w:tcPr>
          <w:p w14:paraId="72743DAA"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3:40 h</w:t>
            </w:r>
          </w:p>
        </w:tc>
      </w:tr>
      <w:tr w:rsidR="00643652" w:rsidRPr="00643652" w14:paraId="5A7BA38C"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5D4981BD" w14:textId="77777777" w:rsidR="00643652" w:rsidRPr="00643652" w:rsidRDefault="00643652" w:rsidP="00643652">
            <w:pPr>
              <w:spacing w:before="40" w:after="40"/>
              <w:jc w:val="left"/>
              <w:rPr>
                <w:b w:val="0"/>
                <w:sz w:val="20"/>
                <w:szCs w:val="20"/>
              </w:rPr>
            </w:pPr>
            <w:proofErr w:type="spellStart"/>
            <w:r w:rsidRPr="00643652">
              <w:rPr>
                <w:b w:val="0"/>
                <w:sz w:val="20"/>
                <w:szCs w:val="20"/>
              </w:rPr>
              <w:t>Malaga</w:t>
            </w:r>
            <w:proofErr w:type="spellEnd"/>
            <w:r w:rsidRPr="00643652">
              <w:rPr>
                <w:b w:val="0"/>
                <w:sz w:val="20"/>
                <w:szCs w:val="20"/>
              </w:rPr>
              <w:t xml:space="preserve"> (Spanien)</w:t>
            </w:r>
          </w:p>
        </w:tc>
        <w:tc>
          <w:tcPr>
            <w:tcW w:w="1750" w:type="dxa"/>
            <w:vAlign w:val="center"/>
          </w:tcPr>
          <w:p w14:paraId="68031CFA"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3:40 h</w:t>
            </w:r>
          </w:p>
        </w:tc>
      </w:tr>
      <w:tr w:rsidR="00643652" w:rsidRPr="00643652" w14:paraId="6EFC4C22"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543E0DF2" w14:textId="77777777" w:rsidR="00643652" w:rsidRPr="00643652" w:rsidRDefault="00643652" w:rsidP="00643652">
            <w:pPr>
              <w:spacing w:before="40" w:after="40"/>
              <w:jc w:val="left"/>
              <w:rPr>
                <w:b w:val="0"/>
                <w:sz w:val="20"/>
                <w:szCs w:val="20"/>
              </w:rPr>
            </w:pPr>
            <w:r w:rsidRPr="00643652">
              <w:rPr>
                <w:b w:val="0"/>
                <w:sz w:val="20"/>
                <w:szCs w:val="20"/>
              </w:rPr>
              <w:t>Casablanca (Marokko)</w:t>
            </w:r>
          </w:p>
        </w:tc>
        <w:tc>
          <w:tcPr>
            <w:tcW w:w="1750" w:type="dxa"/>
            <w:vAlign w:val="center"/>
          </w:tcPr>
          <w:p w14:paraId="6BA9DFD1"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4:10 h</w:t>
            </w:r>
          </w:p>
        </w:tc>
      </w:tr>
      <w:tr w:rsidR="00643652" w:rsidRPr="00643652" w14:paraId="3C535EAD" w14:textId="77777777" w:rsidTr="00643652">
        <w:tc>
          <w:tcPr>
            <w:cnfStyle w:val="001000000000" w:firstRow="0" w:lastRow="0" w:firstColumn="1" w:lastColumn="0" w:oddVBand="0" w:evenVBand="0" w:oddHBand="0" w:evenHBand="0" w:firstRowFirstColumn="0" w:firstRowLastColumn="0" w:lastRowFirstColumn="0" w:lastRowLastColumn="0"/>
            <w:tcW w:w="3915" w:type="dxa"/>
            <w:vAlign w:val="center"/>
          </w:tcPr>
          <w:p w14:paraId="6001B441" w14:textId="77777777" w:rsidR="00643652" w:rsidRPr="00643652" w:rsidRDefault="00643652" w:rsidP="00643652">
            <w:pPr>
              <w:spacing w:before="40" w:after="40"/>
              <w:jc w:val="left"/>
              <w:rPr>
                <w:b w:val="0"/>
                <w:sz w:val="20"/>
                <w:szCs w:val="20"/>
              </w:rPr>
            </w:pPr>
            <w:proofErr w:type="spellStart"/>
            <w:r w:rsidRPr="00643652">
              <w:rPr>
                <w:b w:val="0"/>
                <w:sz w:val="20"/>
                <w:szCs w:val="20"/>
              </w:rPr>
              <w:t>Hurghada</w:t>
            </w:r>
            <w:proofErr w:type="spellEnd"/>
            <w:r w:rsidRPr="00643652">
              <w:rPr>
                <w:b w:val="0"/>
                <w:sz w:val="20"/>
                <w:szCs w:val="20"/>
              </w:rPr>
              <w:t xml:space="preserve"> (Ägypten)</w:t>
            </w:r>
          </w:p>
        </w:tc>
        <w:tc>
          <w:tcPr>
            <w:tcW w:w="1750" w:type="dxa"/>
            <w:vAlign w:val="center"/>
          </w:tcPr>
          <w:p w14:paraId="3C6CFDDA" w14:textId="77777777" w:rsidR="00643652" w:rsidRPr="00643652" w:rsidRDefault="00643652" w:rsidP="00643652">
            <w:pPr>
              <w:spacing w:before="40" w:after="40"/>
              <w:jc w:val="center"/>
              <w:cnfStyle w:val="000000000000" w:firstRow="0" w:lastRow="0" w:firstColumn="0" w:lastColumn="0" w:oddVBand="0" w:evenVBand="0" w:oddHBand="0" w:evenHBand="0" w:firstRowFirstColumn="0" w:firstRowLastColumn="0" w:lastRowFirstColumn="0" w:lastRowLastColumn="0"/>
              <w:rPr>
                <w:sz w:val="20"/>
                <w:szCs w:val="20"/>
              </w:rPr>
            </w:pPr>
            <w:r w:rsidRPr="00643652">
              <w:rPr>
                <w:sz w:val="20"/>
                <w:szCs w:val="20"/>
              </w:rPr>
              <w:t>4:40 h</w:t>
            </w:r>
          </w:p>
        </w:tc>
      </w:tr>
      <w:tr w:rsidR="00643652" w:rsidRPr="00643652" w14:paraId="2B143036" w14:textId="77777777" w:rsidTr="00643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dxa"/>
            <w:vAlign w:val="center"/>
          </w:tcPr>
          <w:p w14:paraId="6563DB74" w14:textId="77777777" w:rsidR="00643652" w:rsidRPr="00643652" w:rsidRDefault="00643652" w:rsidP="00643652">
            <w:pPr>
              <w:spacing w:before="40" w:after="40"/>
              <w:jc w:val="left"/>
              <w:rPr>
                <w:b w:val="0"/>
                <w:sz w:val="20"/>
                <w:szCs w:val="20"/>
              </w:rPr>
            </w:pPr>
            <w:r w:rsidRPr="00643652">
              <w:rPr>
                <w:b w:val="0"/>
                <w:sz w:val="20"/>
                <w:szCs w:val="20"/>
              </w:rPr>
              <w:t>Teneriffa (Spanien)</w:t>
            </w:r>
          </w:p>
        </w:tc>
        <w:tc>
          <w:tcPr>
            <w:tcW w:w="1750" w:type="dxa"/>
            <w:vAlign w:val="center"/>
          </w:tcPr>
          <w:p w14:paraId="42E6CB5B" w14:textId="77777777" w:rsidR="00643652" w:rsidRPr="00643652" w:rsidRDefault="00643652" w:rsidP="00643652">
            <w:pPr>
              <w:spacing w:before="40" w:after="40"/>
              <w:jc w:val="center"/>
              <w:cnfStyle w:val="000000100000" w:firstRow="0" w:lastRow="0" w:firstColumn="0" w:lastColumn="0" w:oddVBand="0" w:evenVBand="0" w:oddHBand="1" w:evenHBand="0" w:firstRowFirstColumn="0" w:firstRowLastColumn="0" w:lastRowFirstColumn="0" w:lastRowLastColumn="0"/>
              <w:rPr>
                <w:sz w:val="20"/>
                <w:szCs w:val="20"/>
              </w:rPr>
            </w:pPr>
            <w:r w:rsidRPr="00643652">
              <w:rPr>
                <w:sz w:val="20"/>
                <w:szCs w:val="20"/>
              </w:rPr>
              <w:t>5:30 h</w:t>
            </w:r>
          </w:p>
        </w:tc>
      </w:tr>
    </w:tbl>
    <w:p w14:paraId="408A4C67" w14:textId="6DBF1A74" w:rsidR="00643652" w:rsidRDefault="00643652" w:rsidP="00643652">
      <w:pPr>
        <w:rPr>
          <w:sz w:val="16"/>
          <w:szCs w:val="16"/>
        </w:rPr>
      </w:pPr>
      <w:r w:rsidRPr="00643652">
        <w:rPr>
          <w:sz w:val="16"/>
          <w:szCs w:val="16"/>
        </w:rPr>
        <w:t>* ungefähre Flugdauer, abhängig vom Flugzeugtyp und den Wetterbedingungen</w:t>
      </w:r>
    </w:p>
    <w:p w14:paraId="5766CF52" w14:textId="77777777" w:rsidR="00643652" w:rsidRPr="00643652" w:rsidRDefault="00643652" w:rsidP="00643652">
      <w:pPr>
        <w:rPr>
          <w:sz w:val="16"/>
          <w:szCs w:val="16"/>
        </w:rPr>
      </w:pPr>
    </w:p>
    <w:p w14:paraId="0E40087F" w14:textId="77777777" w:rsidR="00643652" w:rsidRDefault="00643652" w:rsidP="00643652">
      <w:pPr>
        <w:pStyle w:val="berschrift3"/>
      </w:pPr>
      <w:r>
        <w:t>Montenegro liegt näher als man denkt</w:t>
      </w:r>
    </w:p>
    <w:p w14:paraId="1C4A90CD" w14:textId="3C7BFB7F" w:rsidR="00643652" w:rsidRDefault="00643652" w:rsidP="00643652">
      <w:r>
        <w:t xml:space="preserve">Das kleine Land an der südlichen Adria ist EU-Beitrittskandidat und verzeichnet seit Jahren zunehmend Gäste aus Deutschland. Auf einer Fläche, die etwa der Größe Schleswig-Holsteins entspricht, bietet das Land lange Sandstrände am Mittelmeer und über 2.500 Meter hohe Berge im Hinterland. Ideal also, um in wenigen Tagen viel zu erleben. „In Montenegro müssen sich Reisende nicht für ein Urlaubsthema entscheiden. Das Land bietet eine große Vielfalt – und das in solcher Dichte, dass man mit Ausflügen vieles kennenlernen kann und nicht jeden Tag den Koffer packen muss“, sagt Vanessa Killer, Senior Commercial Manager für Montenegro bei FTI Touristik. </w:t>
      </w:r>
    </w:p>
    <w:p w14:paraId="2082F621" w14:textId="77777777" w:rsidR="00643652" w:rsidRDefault="00643652" w:rsidP="00643652">
      <w:r>
        <w:t xml:space="preserve">Die deutschen Reiseveranstalter haben daher die Angebote für das neue Trendziel weiter ausgebaut. „Montenegro zählt bei der TUI noch zu den Geheimtipps für Wanderer und Naturliebhaber, die hier sowohl die traumhaften Strände als auch die schroffe Bergwelt und die wildromantischen Landschaften schätzen“, berichtet Robin </w:t>
      </w:r>
      <w:proofErr w:type="spellStart"/>
      <w:r>
        <w:t>Wilbertz</w:t>
      </w:r>
      <w:proofErr w:type="spellEnd"/>
      <w:r>
        <w:t>, Leiter des TUI Produktmanagements Kroatien, Montenegro und Slowenien.</w:t>
      </w:r>
    </w:p>
    <w:p w14:paraId="14A1DB85" w14:textId="53760FDD" w:rsidR="00643652" w:rsidRPr="00643652" w:rsidRDefault="00643652" w:rsidP="00643652">
      <w:r>
        <w:t xml:space="preserve">Direktflüge werden ab Frankfurt, Düsseldorf, München, Leipzig, Memmingen und Berlin angeboten, unter anderem mit Montenegro Airlines, </w:t>
      </w:r>
      <w:proofErr w:type="spellStart"/>
      <w:r>
        <w:t>Ryanair</w:t>
      </w:r>
      <w:proofErr w:type="spellEnd"/>
      <w:r>
        <w:t xml:space="preserve">, </w:t>
      </w:r>
      <w:proofErr w:type="spellStart"/>
      <w:r>
        <w:t>Eurowings</w:t>
      </w:r>
      <w:proofErr w:type="spellEnd"/>
      <w:r>
        <w:t xml:space="preserve"> und </w:t>
      </w:r>
      <w:proofErr w:type="spellStart"/>
      <w:r>
        <w:t>Wizzair</w:t>
      </w:r>
      <w:proofErr w:type="spellEnd"/>
      <w:r>
        <w:t>. Informationen zum Reiseland Montenegro, auch in deutscher Sprache, sind auf der Internetseite der nationalen Tourismusorganisation unter www.montenegro.travel zu finden.</w:t>
      </w:r>
    </w:p>
    <w:p w14:paraId="7633C024" w14:textId="77777777" w:rsidR="0008609D" w:rsidRDefault="0008609D">
      <w:pPr>
        <w:spacing w:after="200"/>
        <w:jc w:val="left"/>
        <w:rPr>
          <w:rFonts w:eastAsiaTheme="majorEastAsia" w:cstheme="majorBidi"/>
          <w:b/>
          <w:bCs/>
          <w:color w:val="000000" w:themeColor="text1"/>
          <w:sz w:val="24"/>
        </w:rPr>
      </w:pPr>
      <w:r>
        <w:br w:type="page"/>
      </w:r>
    </w:p>
    <w:p w14:paraId="51842421" w14:textId="65548308" w:rsidR="00E97EAF" w:rsidRDefault="00A3274C" w:rsidP="00A3274C">
      <w:pPr>
        <w:pStyle w:val="berschrift3"/>
      </w:pPr>
      <w:r>
        <w:lastRenderedPageBreak/>
        <w:t>Hinweis für die Redaktion</w:t>
      </w:r>
    </w:p>
    <w:p w14:paraId="74F700E3" w14:textId="3F3D4EFB" w:rsidR="0008609D" w:rsidRDefault="0008609D" w:rsidP="00643652">
      <w:pPr>
        <w:pStyle w:val="Kleingedrucktes"/>
      </w:pPr>
      <w:r>
        <w:t>Download der Infografik a</w:t>
      </w:r>
      <w:r w:rsidR="00643652" w:rsidRPr="00643652">
        <w:t>ls PNG</w:t>
      </w:r>
      <w:r>
        <w:t xml:space="preserve"> und TIFF, sowie eine</w:t>
      </w:r>
      <w:r w:rsidR="00643652" w:rsidRPr="00643652">
        <w:t xml:space="preserve"> alternative Infografik in Graustufen:</w:t>
      </w:r>
      <w:r w:rsidR="00643652">
        <w:br/>
      </w:r>
      <w:hyperlink r:id="rId9" w:history="1">
        <w:r w:rsidRPr="005C6FFE">
          <w:rPr>
            <w:rStyle w:val="Hyperlink"/>
          </w:rPr>
          <w:t>https://www.dropbox.com/sh/h9ghr98s5wq3omd/AAC55GqtyrA72bsw0ahaHu9Ea?dl=0</w:t>
        </w:r>
      </w:hyperlink>
    </w:p>
    <w:p w14:paraId="0C304BE8" w14:textId="64B0DBCE" w:rsidR="00643652" w:rsidRPr="00643652" w:rsidRDefault="00643652" w:rsidP="00643652">
      <w:pPr>
        <w:pStyle w:val="Kleingedrucktes"/>
      </w:pPr>
      <w:r w:rsidRPr="00643652">
        <w:t>Die Infografiken erhalten Sie auf Wunsch auch als Adobe Illustrator (AI) Datei. Anfragen bitte an</w:t>
      </w:r>
      <w:r w:rsidR="005E3AC0">
        <w:t>:</w:t>
      </w:r>
      <w:r w:rsidRPr="00643652">
        <w:t xml:space="preserve"> </w:t>
      </w:r>
      <w:hyperlink r:id="rId10" w:history="1">
        <w:r w:rsidRPr="00643652">
          <w:rPr>
            <w:rStyle w:val="Hyperlink"/>
          </w:rPr>
          <w:t>montenegro@deqom.com</w:t>
        </w:r>
      </w:hyperlink>
      <w:r w:rsidRPr="00643652">
        <w:t xml:space="preserve"> </w:t>
      </w:r>
    </w:p>
    <w:p w14:paraId="0DFFAB93" w14:textId="39B20643" w:rsidR="00643652" w:rsidRPr="00643652" w:rsidRDefault="00643652" w:rsidP="00643652">
      <w:pPr>
        <w:pStyle w:val="Kleingedrucktes"/>
      </w:pPr>
      <w:r w:rsidRPr="00643652">
        <w:t>Fotos zu Montenegro finden Sie hier:</w:t>
      </w:r>
      <w:r>
        <w:br/>
      </w:r>
      <w:hyperlink r:id="rId11" w:history="1">
        <w:r w:rsidRPr="00643652">
          <w:rPr>
            <w:rStyle w:val="Hyperlink"/>
          </w:rPr>
          <w:t>https://photos.app.goo.gl/AnAlpNShfhQiZ8FH2</w:t>
        </w:r>
      </w:hyperlink>
    </w:p>
    <w:p w14:paraId="4BB7B75E" w14:textId="169E691F" w:rsidR="00B13065" w:rsidRDefault="00F57A13" w:rsidP="00B13065">
      <w:pPr>
        <w:pStyle w:val="Kleingedrucktes"/>
      </w:pPr>
      <w:bookmarkStart w:id="2" w:name="_Toc507918018"/>
      <w:r>
        <w:t xml:space="preserve">Diese Pressemitteilung </w:t>
      </w:r>
      <w:r w:rsidR="00B13065">
        <w:t>(als PDF und Word DOCX) sowie das Bildmaterial können Sie herunterladen unter:</w:t>
      </w:r>
      <w:r w:rsidR="00B13065">
        <w:br/>
      </w:r>
      <w:hyperlink r:id="rId12" w:history="1">
        <w:r w:rsidR="005E3AC0" w:rsidRPr="005C6FFE">
          <w:rPr>
            <w:rStyle w:val="Hyperlink"/>
          </w:rPr>
          <w:t>https://montenegro.deqom.com/montenegro-naeher-als-man-denkt/</w:t>
        </w:r>
      </w:hyperlink>
      <w:r w:rsidR="00A85C6F" w:rsidRPr="00A85C6F">
        <w:t xml:space="preserve"> ‎</w:t>
      </w:r>
    </w:p>
    <w:p w14:paraId="0C0FB04B" w14:textId="77777777" w:rsidR="00643652" w:rsidRPr="00B91FC4" w:rsidRDefault="00643652" w:rsidP="00B13065">
      <w:pPr>
        <w:pStyle w:val="Kleingedrucktes"/>
      </w:pPr>
    </w:p>
    <w:p w14:paraId="2D0C7074" w14:textId="410A6019" w:rsidR="00962694" w:rsidRPr="00962694" w:rsidRDefault="00962694" w:rsidP="00600C45">
      <w:pPr>
        <w:pStyle w:val="berschrift3"/>
      </w:pPr>
      <w:r w:rsidRPr="00962694">
        <w:t>Pressekontakt für Deutschland, Österreich und die Schweiz</w:t>
      </w:r>
    </w:p>
    <w:p w14:paraId="439129CA" w14:textId="77777777" w:rsidR="00962694" w:rsidRDefault="00962694" w:rsidP="00962694">
      <w:pPr>
        <w:jc w:val="left"/>
        <w:rPr>
          <w:sz w:val="18"/>
          <w:szCs w:val="18"/>
        </w:rPr>
      </w:pPr>
      <w:r w:rsidRPr="00962694">
        <w:rPr>
          <w:sz w:val="18"/>
          <w:szCs w:val="18"/>
        </w:rPr>
        <w:t>Nationale Tourismusorganisation von Montenegro (NTO Montenegro)</w:t>
      </w:r>
    </w:p>
    <w:p w14:paraId="1C4FCC65" w14:textId="77777777" w:rsidR="00600C45" w:rsidRDefault="00962694" w:rsidP="00600C45">
      <w:pPr>
        <w:jc w:val="left"/>
        <w:rPr>
          <w:sz w:val="18"/>
          <w:szCs w:val="18"/>
        </w:rPr>
      </w:pPr>
      <w:r>
        <w:rPr>
          <w:sz w:val="18"/>
          <w:szCs w:val="18"/>
        </w:rPr>
        <w:t xml:space="preserve">c/o </w:t>
      </w:r>
      <w:r w:rsidRPr="00962694">
        <w:rPr>
          <w:sz w:val="18"/>
          <w:szCs w:val="18"/>
        </w:rPr>
        <w:t>DEQOM Germany</w:t>
      </w:r>
      <w:r>
        <w:rPr>
          <w:sz w:val="18"/>
          <w:szCs w:val="18"/>
        </w:rPr>
        <w:br/>
      </w:r>
      <w:r w:rsidRPr="00962694">
        <w:rPr>
          <w:sz w:val="18"/>
          <w:szCs w:val="18"/>
        </w:rPr>
        <w:t>Karsten Schöpfer</w:t>
      </w:r>
      <w:r w:rsidRPr="00962694">
        <w:rPr>
          <w:sz w:val="18"/>
          <w:szCs w:val="18"/>
        </w:rPr>
        <w:br/>
      </w:r>
      <w:hyperlink r:id="rId13" w:history="1">
        <w:r w:rsidRPr="00C429F7">
          <w:rPr>
            <w:rStyle w:val="Hyperlink"/>
            <w:sz w:val="18"/>
            <w:szCs w:val="18"/>
          </w:rPr>
          <w:t>montenegro@deqom.com</w:t>
        </w:r>
      </w:hyperlink>
      <w:r>
        <w:rPr>
          <w:sz w:val="18"/>
          <w:szCs w:val="18"/>
        </w:rPr>
        <w:t xml:space="preserve">, </w:t>
      </w:r>
      <w:r w:rsidRPr="00962694">
        <w:rPr>
          <w:sz w:val="18"/>
          <w:szCs w:val="18"/>
        </w:rPr>
        <w:t>Tel.: +49 (0) 47 91 80 19 52 8</w:t>
      </w:r>
      <w:r>
        <w:rPr>
          <w:sz w:val="18"/>
          <w:szCs w:val="18"/>
        </w:rPr>
        <w:br/>
        <w:t>Lange Reihe 27, 27711 Osterholz-Scharmbeck,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 xml:space="preserve">Aktuelle Presseinformationen (auf Deutsch) unter </w:t>
      </w:r>
      <w:hyperlink r:id="rId14"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2"/>
      <w:r w:rsidR="00962694">
        <w:t xml:space="preserve"> #</w:t>
      </w:r>
      <w:proofErr w:type="spellStart"/>
      <w:r w:rsidR="00962694">
        <w:t>MontenegroWildBeauty</w:t>
      </w:r>
      <w:proofErr w:type="spellEnd"/>
    </w:p>
    <w:p w14:paraId="7FE1C9AF" w14:textId="45BD2EBD" w:rsidR="00A11654" w:rsidRDefault="005B224B" w:rsidP="00A11654">
      <w:pPr>
        <w:spacing w:line="240" w:lineRule="auto"/>
      </w:pPr>
      <w:r>
        <w:rPr>
          <w:noProof/>
        </w:rPr>
        <w:drawing>
          <wp:anchor distT="0" distB="0" distL="114300" distR="114300" simplePos="0" relativeHeight="251663360" behindDoc="0" locked="0" layoutInCell="1" allowOverlap="1" wp14:anchorId="6E89798F" wp14:editId="09E571AB">
            <wp:simplePos x="0" y="0"/>
            <wp:positionH relativeFrom="column">
              <wp:posOffset>0</wp:posOffset>
            </wp:positionH>
            <wp:positionV relativeFrom="paragraph">
              <wp:posOffset>0</wp:posOffset>
            </wp:positionV>
            <wp:extent cx="180000" cy="180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00A11654">
        <w:tab/>
      </w:r>
      <w:hyperlink r:id="rId16" w:history="1">
        <w:r w:rsidR="00A11654" w:rsidRPr="00235F5B">
          <w:rPr>
            <w:rStyle w:val="Hyperlink"/>
          </w:rPr>
          <w:t>www.facebook.com/See.Montenegro</w:t>
        </w:r>
      </w:hyperlink>
    </w:p>
    <w:p w14:paraId="14033929" w14:textId="5FE24430" w:rsidR="00A11654" w:rsidRDefault="00A11654" w:rsidP="00A11654">
      <w:pPr>
        <w:spacing w:line="240" w:lineRule="auto"/>
      </w:pPr>
      <w:r>
        <w:rPr>
          <w:noProof/>
        </w:rPr>
        <w:drawing>
          <wp:anchor distT="0" distB="0" distL="114300" distR="114300" simplePos="0" relativeHeight="251658240" behindDoc="0" locked="0" layoutInCell="1" allowOverlap="1" wp14:anchorId="437C137F" wp14:editId="6D841E94">
            <wp:simplePos x="0" y="0"/>
            <wp:positionH relativeFrom="column">
              <wp:posOffset>0</wp:posOffset>
            </wp:positionH>
            <wp:positionV relativeFrom="paragraph">
              <wp:posOffset>-3810</wp:posOffset>
            </wp:positionV>
            <wp:extent cx="180000" cy="18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hyperlink r:id="rId18" w:history="1">
        <w:r w:rsidRPr="00235F5B">
          <w:rPr>
            <w:rStyle w:val="Hyperlink"/>
          </w:rPr>
          <w:t>www.instagram.com/gomontenegro</w:t>
        </w:r>
      </w:hyperlink>
    </w:p>
    <w:p w14:paraId="5AB493AA" w14:textId="7644BE2A" w:rsidR="00A11654" w:rsidRDefault="00A11654" w:rsidP="00A11654">
      <w:pPr>
        <w:spacing w:line="240" w:lineRule="auto"/>
      </w:pPr>
      <w:r>
        <w:rPr>
          <w:noProof/>
        </w:rPr>
        <w:drawing>
          <wp:anchor distT="0" distB="0" distL="114300" distR="114300" simplePos="0" relativeHeight="251659264" behindDoc="0" locked="0" layoutInCell="1" allowOverlap="1" wp14:anchorId="76623C2F" wp14:editId="416568C9">
            <wp:simplePos x="0" y="0"/>
            <wp:positionH relativeFrom="column">
              <wp:posOffset>0</wp:posOffset>
            </wp:positionH>
            <wp:positionV relativeFrom="paragraph">
              <wp:posOffset>0</wp:posOffset>
            </wp:positionV>
            <wp:extent cx="180000" cy="18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hyperlink r:id="rId20" w:history="1">
        <w:r w:rsidRPr="00235F5B">
          <w:rPr>
            <w:rStyle w:val="Hyperlink"/>
          </w:rPr>
          <w:t>www.twitter.com/SeeMontenegro</w:t>
        </w:r>
      </w:hyperlink>
    </w:p>
    <w:p w14:paraId="5C91BC52" w14:textId="0E71EE5A" w:rsidR="00A11654" w:rsidRDefault="00A11654" w:rsidP="00A11654">
      <w:pPr>
        <w:spacing w:line="240" w:lineRule="auto"/>
      </w:pPr>
      <w:r>
        <w:rPr>
          <w:noProof/>
        </w:rPr>
        <w:drawing>
          <wp:anchor distT="0" distB="0" distL="114300" distR="114300" simplePos="0" relativeHeight="251660288" behindDoc="0" locked="0" layoutInCell="1" allowOverlap="1" wp14:anchorId="2923A878" wp14:editId="2C87FDB8">
            <wp:simplePos x="0" y="0"/>
            <wp:positionH relativeFrom="column">
              <wp:posOffset>0</wp:posOffset>
            </wp:positionH>
            <wp:positionV relativeFrom="paragraph">
              <wp:posOffset>3810</wp:posOffset>
            </wp:positionV>
            <wp:extent cx="180000" cy="180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tab/>
      </w:r>
      <w:hyperlink r:id="rId22" w:history="1">
        <w:r w:rsidRPr="00235F5B">
          <w:rPr>
            <w:rStyle w:val="Hyperlink"/>
          </w:rPr>
          <w:t>www.youtube.com/Montenegro</w:t>
        </w:r>
      </w:hyperlink>
    </w:p>
    <w:p w14:paraId="5DF26E47" w14:textId="543D1749" w:rsidR="00A11654" w:rsidRDefault="00A11654" w:rsidP="00A11654">
      <w:pPr>
        <w:spacing w:line="240" w:lineRule="auto"/>
      </w:pPr>
      <w:r>
        <w:rPr>
          <w:noProof/>
        </w:rPr>
        <w:drawing>
          <wp:anchor distT="0" distB="0" distL="114300" distR="114300" simplePos="0" relativeHeight="251661312" behindDoc="0" locked="0" layoutInCell="1" allowOverlap="1" wp14:anchorId="7E91788A" wp14:editId="5302FE36">
            <wp:simplePos x="0" y="0"/>
            <wp:positionH relativeFrom="column">
              <wp:posOffset>0</wp:posOffset>
            </wp:positionH>
            <wp:positionV relativeFrom="paragraph">
              <wp:posOffset>0</wp:posOffset>
            </wp:positionV>
            <wp:extent cx="180000" cy="18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hyperlink r:id="rId24" w:history="1">
        <w:r w:rsidRPr="00235F5B">
          <w:rPr>
            <w:rStyle w:val="Hyperlink"/>
          </w:rPr>
          <w:t>www.pinterest.com/seemontenegro</w:t>
        </w:r>
      </w:hyperlink>
    </w:p>
    <w:p w14:paraId="387D877D" w14:textId="2A21B195" w:rsidR="00A11654" w:rsidRDefault="00A11654" w:rsidP="00A11654">
      <w:r>
        <w:rPr>
          <w:noProof/>
        </w:rPr>
        <w:drawing>
          <wp:anchor distT="0" distB="0" distL="114300" distR="114300" simplePos="0" relativeHeight="251662336" behindDoc="0" locked="0" layoutInCell="1" allowOverlap="1" wp14:anchorId="43388B94" wp14:editId="7BE4AACE">
            <wp:simplePos x="0" y="0"/>
            <wp:positionH relativeFrom="column">
              <wp:posOffset>0</wp:posOffset>
            </wp:positionH>
            <wp:positionV relativeFrom="paragraph">
              <wp:posOffset>3175</wp:posOffset>
            </wp:positionV>
            <wp:extent cx="180000" cy="180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hyperlink r:id="rId26" w:history="1">
        <w:r w:rsidRPr="00235F5B">
          <w:rPr>
            <w:rStyle w:val="Hyperlink"/>
          </w:rPr>
          <w:t>www.linkedin.com/in/montenegrotravel</w:t>
        </w:r>
      </w:hyperlink>
    </w:p>
    <w:p w14:paraId="69F98CD1" w14:textId="77777777" w:rsidR="00A3274C" w:rsidRDefault="00A3274C" w:rsidP="00A3274C">
      <w:bookmarkStart w:id="3" w:name="_Toc507918019"/>
    </w:p>
    <w:p w14:paraId="7979AFE1" w14:textId="23B4CBC2" w:rsidR="006B6B6B" w:rsidRPr="006B6B6B" w:rsidRDefault="006B6B6B" w:rsidP="00600C45">
      <w:pPr>
        <w:pStyle w:val="berschrift3"/>
      </w:pPr>
      <w:r w:rsidRPr="006B6B6B">
        <w:t xml:space="preserve">Über die </w:t>
      </w:r>
      <w:r w:rsidR="002F36D2">
        <w:t xml:space="preserve">Nationale </w:t>
      </w:r>
      <w:r w:rsidR="002F36D2" w:rsidRPr="00600C45">
        <w:t>Tourismuso</w:t>
      </w:r>
      <w:r w:rsidRPr="00600C45">
        <w:t>rganisation</w:t>
      </w:r>
      <w:bookmarkEnd w:id="3"/>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4" w:name="_Toc507918020"/>
      <w:r>
        <w:t>Über Montenegro</w:t>
      </w:r>
      <w:bookmarkEnd w:id="4"/>
    </w:p>
    <w:p w14:paraId="2E6BF743" w14:textId="3547C1C0" w:rsidR="00A11654" w:rsidRPr="00600C45" w:rsidRDefault="00C760A0" w:rsidP="00600C45">
      <w:pPr>
        <w:pStyle w:val="Kleingedrucktes"/>
        <w:rPr>
          <w:sz w:val="22"/>
          <w:szCs w:val="24"/>
        </w:rPr>
      </w:pPr>
      <w:r w:rsidRPr="00C760A0">
        <w:t xml:space="preserve">Montenegro ist eine </w:t>
      </w:r>
      <w:r w:rsidR="005E3AC0">
        <w:t xml:space="preserve">beliebte </w:t>
      </w:r>
      <w:r w:rsidRPr="00C760A0">
        <w:t>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Die Besucherzahlen werden durch verschiedene 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27"/>
      <w:footerReference w:type="default" r:id="rId28"/>
      <w:headerReference w:type="first" r:id="rId29"/>
      <w:footerReference w:type="first" r:id="rId30"/>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E3AC" w14:textId="77777777" w:rsidR="00D94301" w:rsidRDefault="00D94301" w:rsidP="000C2C0B">
      <w:r>
        <w:separator/>
      </w:r>
    </w:p>
  </w:endnote>
  <w:endnote w:type="continuationSeparator" w:id="0">
    <w:p w14:paraId="225B3304" w14:textId="77777777" w:rsidR="00D94301" w:rsidRDefault="00D94301"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C88D" w14:textId="77777777" w:rsidR="00D94301" w:rsidRDefault="00D94301" w:rsidP="000C2C0B">
      <w:r>
        <w:separator/>
      </w:r>
    </w:p>
  </w:footnote>
  <w:footnote w:type="continuationSeparator" w:id="0">
    <w:p w14:paraId="0ADC347E" w14:textId="77777777" w:rsidR="00D94301" w:rsidRDefault="00D94301"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95pt;height:42.9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C4C25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35A88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FE92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BCC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EE9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C0C1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9C2B2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439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7091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5074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8609D"/>
    <w:rsid w:val="000A3156"/>
    <w:rsid w:val="000B4CCF"/>
    <w:rsid w:val="000C2C0B"/>
    <w:rsid w:val="000C57E2"/>
    <w:rsid w:val="000D5198"/>
    <w:rsid w:val="000E1958"/>
    <w:rsid w:val="000F0A1E"/>
    <w:rsid w:val="0013465F"/>
    <w:rsid w:val="00137038"/>
    <w:rsid w:val="001815D5"/>
    <w:rsid w:val="00190F7C"/>
    <w:rsid w:val="001A636B"/>
    <w:rsid w:val="001B0821"/>
    <w:rsid w:val="001C31CB"/>
    <w:rsid w:val="001D4088"/>
    <w:rsid w:val="001E67ED"/>
    <w:rsid w:val="001F4828"/>
    <w:rsid w:val="001F6F64"/>
    <w:rsid w:val="00211A6A"/>
    <w:rsid w:val="00211BC6"/>
    <w:rsid w:val="00215A84"/>
    <w:rsid w:val="00235F5B"/>
    <w:rsid w:val="00252626"/>
    <w:rsid w:val="00254A8B"/>
    <w:rsid w:val="0026392E"/>
    <w:rsid w:val="00277204"/>
    <w:rsid w:val="00280593"/>
    <w:rsid w:val="002A79E5"/>
    <w:rsid w:val="002D6D2E"/>
    <w:rsid w:val="002E3CF8"/>
    <w:rsid w:val="002E60A6"/>
    <w:rsid w:val="002F36D2"/>
    <w:rsid w:val="003015D7"/>
    <w:rsid w:val="003031CF"/>
    <w:rsid w:val="00306345"/>
    <w:rsid w:val="00325A1D"/>
    <w:rsid w:val="0033280E"/>
    <w:rsid w:val="0033321B"/>
    <w:rsid w:val="00335F46"/>
    <w:rsid w:val="003473D6"/>
    <w:rsid w:val="0036586E"/>
    <w:rsid w:val="003726A6"/>
    <w:rsid w:val="0037387D"/>
    <w:rsid w:val="00376F95"/>
    <w:rsid w:val="00380788"/>
    <w:rsid w:val="00396F23"/>
    <w:rsid w:val="003B5F2F"/>
    <w:rsid w:val="003F093B"/>
    <w:rsid w:val="003F17BC"/>
    <w:rsid w:val="003F6FE2"/>
    <w:rsid w:val="0040521A"/>
    <w:rsid w:val="004054CD"/>
    <w:rsid w:val="004138D3"/>
    <w:rsid w:val="00415870"/>
    <w:rsid w:val="00423268"/>
    <w:rsid w:val="00424F1D"/>
    <w:rsid w:val="004313B1"/>
    <w:rsid w:val="0046143C"/>
    <w:rsid w:val="00475633"/>
    <w:rsid w:val="0049008C"/>
    <w:rsid w:val="00495739"/>
    <w:rsid w:val="004C5A13"/>
    <w:rsid w:val="004E4A00"/>
    <w:rsid w:val="004F12E8"/>
    <w:rsid w:val="00516B2E"/>
    <w:rsid w:val="00565FAD"/>
    <w:rsid w:val="00587230"/>
    <w:rsid w:val="00593A0B"/>
    <w:rsid w:val="005B0966"/>
    <w:rsid w:val="005B224B"/>
    <w:rsid w:val="005B7B4D"/>
    <w:rsid w:val="005E3AC0"/>
    <w:rsid w:val="00600C45"/>
    <w:rsid w:val="006014C8"/>
    <w:rsid w:val="006045AA"/>
    <w:rsid w:val="006052F0"/>
    <w:rsid w:val="0062614D"/>
    <w:rsid w:val="00643652"/>
    <w:rsid w:val="006501ED"/>
    <w:rsid w:val="00651D00"/>
    <w:rsid w:val="00651E23"/>
    <w:rsid w:val="00654AA4"/>
    <w:rsid w:val="00686F09"/>
    <w:rsid w:val="006947AB"/>
    <w:rsid w:val="006A59C9"/>
    <w:rsid w:val="006B6B6B"/>
    <w:rsid w:val="006C1151"/>
    <w:rsid w:val="006D115E"/>
    <w:rsid w:val="006D4857"/>
    <w:rsid w:val="006F53E3"/>
    <w:rsid w:val="007022CA"/>
    <w:rsid w:val="00702C8A"/>
    <w:rsid w:val="00704DC6"/>
    <w:rsid w:val="007057A8"/>
    <w:rsid w:val="0071379C"/>
    <w:rsid w:val="00717989"/>
    <w:rsid w:val="00721D6F"/>
    <w:rsid w:val="00725DC6"/>
    <w:rsid w:val="007326B0"/>
    <w:rsid w:val="00743A63"/>
    <w:rsid w:val="00777BDF"/>
    <w:rsid w:val="00791988"/>
    <w:rsid w:val="007C6799"/>
    <w:rsid w:val="007E3122"/>
    <w:rsid w:val="007F006E"/>
    <w:rsid w:val="00803FA8"/>
    <w:rsid w:val="00815DE5"/>
    <w:rsid w:val="00841F7E"/>
    <w:rsid w:val="00845754"/>
    <w:rsid w:val="008569CB"/>
    <w:rsid w:val="00861D6D"/>
    <w:rsid w:val="008B6CB2"/>
    <w:rsid w:val="008C5B64"/>
    <w:rsid w:val="008F30F0"/>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82E0C"/>
    <w:rsid w:val="00B84444"/>
    <w:rsid w:val="00B90C9A"/>
    <w:rsid w:val="00B91FC4"/>
    <w:rsid w:val="00BC3F33"/>
    <w:rsid w:val="00BC7318"/>
    <w:rsid w:val="00BD487F"/>
    <w:rsid w:val="00BF6E1E"/>
    <w:rsid w:val="00C3744D"/>
    <w:rsid w:val="00C420AF"/>
    <w:rsid w:val="00C760A0"/>
    <w:rsid w:val="00C84996"/>
    <w:rsid w:val="00C86E69"/>
    <w:rsid w:val="00CA2C07"/>
    <w:rsid w:val="00CA7EC9"/>
    <w:rsid w:val="00CE365C"/>
    <w:rsid w:val="00CE54E7"/>
    <w:rsid w:val="00CF3FED"/>
    <w:rsid w:val="00D35B1B"/>
    <w:rsid w:val="00D604A7"/>
    <w:rsid w:val="00D94301"/>
    <w:rsid w:val="00D960E1"/>
    <w:rsid w:val="00DB1BF3"/>
    <w:rsid w:val="00DC6AAF"/>
    <w:rsid w:val="00E048D6"/>
    <w:rsid w:val="00E20A16"/>
    <w:rsid w:val="00E45997"/>
    <w:rsid w:val="00E51C3F"/>
    <w:rsid w:val="00E5276C"/>
    <w:rsid w:val="00E671F9"/>
    <w:rsid w:val="00E74195"/>
    <w:rsid w:val="00E74967"/>
    <w:rsid w:val="00E90AEA"/>
    <w:rsid w:val="00E97EAF"/>
    <w:rsid w:val="00F17861"/>
    <w:rsid w:val="00F302BC"/>
    <w:rsid w:val="00F445A1"/>
    <w:rsid w:val="00F471FC"/>
    <w:rsid w:val="00F56EF4"/>
    <w:rsid w:val="00F57A13"/>
    <w:rsid w:val="00F646A9"/>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 w:type="table" w:styleId="Rastertabelle4-Akzent6">
    <w:name w:val="Grid Table 4 Accent 6"/>
    <w:basedOn w:val="NormaleTabelle"/>
    <w:uiPriority w:val="49"/>
    <w:rsid w:val="00643652"/>
    <w:pPr>
      <w:spacing w:after="0" w:line="240" w:lineRule="auto"/>
    </w:pPr>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le4-Akzent3">
    <w:name w:val="Grid Table 4 Accent 3"/>
    <w:basedOn w:val="NormaleTabelle"/>
    <w:uiPriority w:val="49"/>
    <w:rsid w:val="0064365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ntenegro@deqom.com" TargetMode="External"/><Relationship Id="rId18" Type="http://schemas.openxmlformats.org/officeDocument/2006/relationships/hyperlink" Target="https://www.instagram.com/gomontenegro" TargetMode="External"/><Relationship Id="rId26" Type="http://schemas.openxmlformats.org/officeDocument/2006/relationships/hyperlink" Target="http://www.linkedin.com/in/montenegrotravel"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montenegro.deqom.com/montenegro-naeher-als-man-denkt/"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facebook.com/See.Montenegro" TargetMode="External"/><Relationship Id="rId20" Type="http://schemas.openxmlformats.org/officeDocument/2006/relationships/hyperlink" Target="https://www.twitter.com/SeeMonteneg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otos.app.goo.gl/AnAlpNShfhQiZ8FH2" TargetMode="External"/><Relationship Id="rId24" Type="http://schemas.openxmlformats.org/officeDocument/2006/relationships/hyperlink" Target="http://www.pinterest.com/seemonteneg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mailto:montenegro@deqom.co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h9ghr98s5wq3omd/AAC55GqtyrA72bsw0ahaHu9Ea?dl=0" TargetMode="External"/><Relationship Id="rId14" Type="http://schemas.openxmlformats.org/officeDocument/2006/relationships/hyperlink" Target="http://mediaportal.montenegro.travel" TargetMode="External"/><Relationship Id="rId22" Type="http://schemas.openxmlformats.org/officeDocument/2006/relationships/hyperlink" Target="http://www.youtube.com/Montenegro"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7728-491A-C947-984D-4457A6EC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6548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2</cp:revision>
  <cp:lastPrinted>2018-05-03T15:28:00Z</cp:lastPrinted>
  <dcterms:created xsi:type="dcterms:W3CDTF">2018-05-14T05:15:00Z</dcterms:created>
  <dcterms:modified xsi:type="dcterms:W3CDTF">2018-05-14T05:15:00Z</dcterms:modified>
  <cp:category/>
</cp:coreProperties>
</file>